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  <w:bookmarkStart w:id="0" w:name="_GoBack"/>
      <w:bookmarkEnd w:id="0"/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 xml:space="preserve">z dnia 20 lipca 2017 </w:t>
      </w:r>
      <w:r w:rsidRPr="002C138F">
        <w:rPr>
          <w:rFonts w:cstheme="minorHAnsi"/>
          <w:sz w:val="20"/>
          <w:szCs w:val="20"/>
        </w:rPr>
        <w:t>r. (</w:t>
      </w:r>
      <w:r w:rsidR="002C138F" w:rsidRPr="002C138F">
        <w:rPr>
          <w:rFonts w:eastAsia="Times New Roman" w:cstheme="minorHAnsi"/>
          <w:sz w:val="20"/>
          <w:szCs w:val="20"/>
          <w:lang w:eastAsia="pl-PL"/>
        </w:rPr>
        <w:t>Dz. U. z 2021 r. poz. 2233, 2368, z 2022 r. poz. 88,258, 855, 1079,1549, 2185</w:t>
      </w:r>
      <w:r w:rsidRPr="002C138F">
        <w:rPr>
          <w:rFonts w:cstheme="minorHAnsi"/>
          <w:sz w:val="20"/>
          <w:szCs w:val="20"/>
        </w:rPr>
        <w:t>) opłatę za usługi wodne uiszcz</w:t>
      </w:r>
      <w:r w:rsidRPr="00784E55">
        <w:rPr>
          <w:sz w:val="20"/>
          <w:szCs w:val="20"/>
        </w:rPr>
        <w:t>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48" w:rsidRDefault="003E0948" w:rsidP="00FA3042">
      <w:pPr>
        <w:spacing w:after="0" w:line="240" w:lineRule="auto"/>
      </w:pPr>
      <w:r>
        <w:separator/>
      </w:r>
    </w:p>
  </w:endnote>
  <w:endnote w:type="continuationSeparator" w:id="0">
    <w:p w:rsidR="003E0948" w:rsidRDefault="003E0948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48" w:rsidRDefault="003E0948" w:rsidP="00FA3042">
      <w:pPr>
        <w:spacing w:after="0" w:line="240" w:lineRule="auto"/>
      </w:pPr>
      <w:r>
        <w:separator/>
      </w:r>
    </w:p>
  </w:footnote>
  <w:footnote w:type="continuationSeparator" w:id="0">
    <w:p w:rsidR="003E0948" w:rsidRDefault="003E0948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4F"/>
    <w:rsid w:val="00010953"/>
    <w:rsid w:val="0011521E"/>
    <w:rsid w:val="0016656B"/>
    <w:rsid w:val="001D3461"/>
    <w:rsid w:val="00236629"/>
    <w:rsid w:val="00250194"/>
    <w:rsid w:val="002C138F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119E4-B7CC-42C8-84A3-B1CFECD6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EA7D-151B-4550-8278-6CD4FE56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Wioletta Okulska</cp:lastModifiedBy>
  <cp:revision>2</cp:revision>
  <cp:lastPrinted>2018-09-27T09:03:00Z</cp:lastPrinted>
  <dcterms:created xsi:type="dcterms:W3CDTF">2022-12-05T12:11:00Z</dcterms:created>
  <dcterms:modified xsi:type="dcterms:W3CDTF">2022-12-05T12:11:00Z</dcterms:modified>
</cp:coreProperties>
</file>