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2E" w:rsidRPr="0026217F" w:rsidRDefault="00AA572E" w:rsidP="00A93BAF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Default="00AA572E" w:rsidP="00AA572E">
      <w:pPr>
        <w:spacing w:line="276" w:lineRule="auto"/>
        <w:jc w:val="center"/>
        <w:rPr>
          <w:sz w:val="40"/>
          <w:szCs w:val="40"/>
        </w:rPr>
      </w:pPr>
    </w:p>
    <w:p w:rsidR="00AA572E" w:rsidRDefault="00AA572E" w:rsidP="00AA572E">
      <w:pPr>
        <w:spacing w:line="276" w:lineRule="auto"/>
        <w:jc w:val="center"/>
        <w:rPr>
          <w:sz w:val="40"/>
          <w:szCs w:val="40"/>
        </w:rPr>
      </w:pPr>
    </w:p>
    <w:p w:rsidR="00AA572E" w:rsidRDefault="00AA572E" w:rsidP="00AA572E">
      <w:pPr>
        <w:spacing w:line="276" w:lineRule="auto"/>
        <w:jc w:val="center"/>
        <w:rPr>
          <w:sz w:val="40"/>
          <w:szCs w:val="40"/>
        </w:rPr>
      </w:pPr>
    </w:p>
    <w:p w:rsidR="00AA572E" w:rsidRPr="0026217F" w:rsidRDefault="00AA572E" w:rsidP="00AA572E">
      <w:pPr>
        <w:spacing w:line="276" w:lineRule="auto"/>
        <w:jc w:val="center"/>
        <w:rPr>
          <w:sz w:val="40"/>
          <w:szCs w:val="40"/>
        </w:rPr>
      </w:pPr>
    </w:p>
    <w:p w:rsidR="00AA572E" w:rsidRPr="0026217F" w:rsidRDefault="00AA572E" w:rsidP="00AA572E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>PROGRAM</w:t>
      </w:r>
    </w:p>
    <w:p w:rsidR="00AA572E" w:rsidRPr="0026217F" w:rsidRDefault="00AA572E" w:rsidP="00AA572E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>WSPÓŁPRACY GMINY MIEJSKIEJ KOŁO</w:t>
      </w:r>
    </w:p>
    <w:p w:rsidR="00AA572E" w:rsidRPr="0026217F" w:rsidRDefault="00AA572E" w:rsidP="00AA572E">
      <w:pPr>
        <w:spacing w:line="276" w:lineRule="auto"/>
        <w:jc w:val="center"/>
        <w:rPr>
          <w:b/>
          <w:sz w:val="40"/>
          <w:szCs w:val="40"/>
        </w:rPr>
      </w:pPr>
      <w:r w:rsidRPr="0026217F">
        <w:rPr>
          <w:b/>
          <w:sz w:val="40"/>
          <w:szCs w:val="40"/>
        </w:rPr>
        <w:t xml:space="preserve">Z ORGANIZACJAMI POZARZĄDOWYMI </w:t>
      </w:r>
      <w:r w:rsidRPr="0026217F">
        <w:rPr>
          <w:b/>
          <w:sz w:val="40"/>
          <w:szCs w:val="40"/>
        </w:rPr>
        <w:br/>
        <w:t>I INNYMI PODMIOTAMI PROWADZĄCYMI DZIAŁALNOŚĆ POŻYTKU PUBLICZNEGO</w:t>
      </w:r>
    </w:p>
    <w:p w:rsidR="00AA572E" w:rsidRPr="0026217F" w:rsidRDefault="004D0CBD" w:rsidP="00AA572E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ROK 2022</w:t>
      </w: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4D0CBD" w:rsidP="00AA572E">
      <w:pPr>
        <w:spacing w:line="276" w:lineRule="auto"/>
        <w:jc w:val="center"/>
        <w:rPr>
          <w:b/>
          <w:sz w:val="22"/>
          <w:szCs w:val="22"/>
        </w:rPr>
      </w:pPr>
      <w:bookmarkStart w:id="0" w:name="_Toc242064350"/>
      <w:bookmarkStart w:id="1" w:name="_Toc242064104"/>
      <w:r>
        <w:rPr>
          <w:b/>
          <w:sz w:val="22"/>
          <w:szCs w:val="22"/>
        </w:rPr>
        <w:t>Koło,  listopad 2021</w:t>
      </w:r>
    </w:p>
    <w:p w:rsidR="00AA572E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4D0CBD" w:rsidRDefault="004D0CBD" w:rsidP="004D0CBD"/>
    <w:p w:rsidR="004D0CBD" w:rsidRDefault="004D0CBD" w:rsidP="004D0CBD"/>
    <w:p w:rsidR="004D0CBD" w:rsidRDefault="004D0CBD" w:rsidP="004D0CBD"/>
    <w:p w:rsidR="004D0CBD" w:rsidRPr="004D0CBD" w:rsidRDefault="004D0CBD" w:rsidP="004D0CBD"/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lastRenderedPageBreak/>
        <w:t>POSTANOWIENIA OGÓLNE</w:t>
      </w:r>
      <w:bookmarkEnd w:id="0"/>
      <w:bookmarkEnd w:id="1"/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Ilekroć w niniejszym tekście mowa jest o:</w:t>
      </w:r>
    </w:p>
    <w:p w:rsidR="00AA572E" w:rsidRPr="0026217F" w:rsidRDefault="00AA572E" w:rsidP="00AA572E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Ustawie</w:t>
      </w:r>
      <w:r w:rsidRPr="0026217F">
        <w:rPr>
          <w:sz w:val="22"/>
          <w:szCs w:val="22"/>
        </w:rPr>
        <w:t xml:space="preserve"> – rozumie się przez to ustawę z dnia 24 kwietnia 2003 r. o działalności pożytk</w:t>
      </w:r>
      <w:r w:rsidR="004F5512">
        <w:rPr>
          <w:sz w:val="22"/>
          <w:szCs w:val="22"/>
        </w:rPr>
        <w:t>u publicznego i o wolontariacie.</w:t>
      </w:r>
    </w:p>
    <w:p w:rsidR="00AA572E" w:rsidRPr="0026217F" w:rsidRDefault="00AA572E" w:rsidP="00AA572E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Programie</w:t>
      </w:r>
      <w:r w:rsidRPr="0026217F">
        <w:rPr>
          <w:sz w:val="22"/>
          <w:szCs w:val="22"/>
        </w:rPr>
        <w:t xml:space="preserve"> – rozumie się przez to program współpracy Gminy Miejskiej Koło                                           </w:t>
      </w:r>
      <w:r w:rsidR="009C4A0F">
        <w:rPr>
          <w:sz w:val="22"/>
          <w:szCs w:val="22"/>
        </w:rPr>
        <w:t xml:space="preserve">                  </w:t>
      </w:r>
      <w:r w:rsidRPr="0026217F">
        <w:rPr>
          <w:sz w:val="22"/>
          <w:szCs w:val="22"/>
        </w:rPr>
        <w:t xml:space="preserve"> z organizacjami pozarządowymi i innymi podmiotami prowadzącymi działalność </w:t>
      </w:r>
      <w:r w:rsidR="003359CE">
        <w:rPr>
          <w:sz w:val="22"/>
          <w:szCs w:val="22"/>
        </w:rPr>
        <w:t>pożytku publicznego  na rok 2022</w:t>
      </w:r>
      <w:r w:rsidRPr="0026217F">
        <w:rPr>
          <w:sz w:val="22"/>
          <w:szCs w:val="22"/>
        </w:rPr>
        <w:t>.</w:t>
      </w:r>
    </w:p>
    <w:p w:rsidR="00AA572E" w:rsidRPr="0026217F" w:rsidRDefault="00AA572E" w:rsidP="00AA572E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Podmiotach</w:t>
      </w:r>
      <w:r w:rsidRPr="0026217F">
        <w:rPr>
          <w:sz w:val="22"/>
          <w:szCs w:val="22"/>
        </w:rPr>
        <w:t xml:space="preserve">  – rozumie się przez to organizacje pozarządowe  o których mowa w art.  3 ust.  2 ustawy o działalności pożytku publicznego i</w:t>
      </w:r>
      <w:r>
        <w:rPr>
          <w:sz w:val="22"/>
          <w:szCs w:val="22"/>
        </w:rPr>
        <w:t xml:space="preserve"> o wolontariacie oraz podmioty</w:t>
      </w:r>
      <w:r w:rsidRPr="0026217F">
        <w:rPr>
          <w:sz w:val="22"/>
          <w:szCs w:val="22"/>
        </w:rPr>
        <w:t xml:space="preserve"> o których mowa  </w:t>
      </w:r>
      <w:r>
        <w:rPr>
          <w:sz w:val="22"/>
          <w:szCs w:val="22"/>
        </w:rPr>
        <w:t xml:space="preserve">                  </w:t>
      </w:r>
      <w:r w:rsidR="009C4A0F">
        <w:rPr>
          <w:sz w:val="22"/>
          <w:szCs w:val="22"/>
        </w:rPr>
        <w:t xml:space="preserve">                       </w:t>
      </w:r>
      <w:r w:rsidRPr="0026217F">
        <w:rPr>
          <w:sz w:val="22"/>
          <w:szCs w:val="22"/>
        </w:rPr>
        <w:t>w art. 3 ust.  3 ustawy o dz</w:t>
      </w:r>
      <w:r>
        <w:rPr>
          <w:sz w:val="22"/>
          <w:szCs w:val="22"/>
        </w:rPr>
        <w:t xml:space="preserve">iałalności pożytku publicznego </w:t>
      </w:r>
      <w:r w:rsidRPr="0026217F">
        <w:rPr>
          <w:sz w:val="22"/>
          <w:szCs w:val="22"/>
        </w:rPr>
        <w:t>i o wolontariacie.</w:t>
      </w:r>
    </w:p>
    <w:p w:rsidR="00AA572E" w:rsidRPr="0026217F" w:rsidRDefault="00AA572E" w:rsidP="00AA572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Mieście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Miasto Koło, będące Gminą Miejską w rozumieniu Ustawy                           o samorządzie gminnym.</w:t>
      </w:r>
    </w:p>
    <w:p w:rsidR="00AA572E" w:rsidRPr="0026217F" w:rsidRDefault="00AA572E" w:rsidP="00AA572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Gminie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Gminę Miejską Koło.</w:t>
      </w:r>
    </w:p>
    <w:p w:rsidR="00AA572E" w:rsidRPr="0026217F" w:rsidRDefault="00AA572E" w:rsidP="00AA572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Urzędzie</w:t>
      </w:r>
      <w:r w:rsidRPr="0026217F">
        <w:rPr>
          <w:b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Urząd Miejski w Kole.</w:t>
      </w:r>
    </w:p>
    <w:p w:rsidR="00AA572E" w:rsidRPr="0026217F" w:rsidRDefault="00AA572E" w:rsidP="00AA572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Burmistrzu</w:t>
      </w:r>
      <w:r w:rsidRPr="0026217F">
        <w:rPr>
          <w:b/>
          <w:sz w:val="22"/>
          <w:szCs w:val="22"/>
        </w:rPr>
        <w:t xml:space="preserve"> </w:t>
      </w:r>
      <w:r w:rsidRPr="0026217F">
        <w:rPr>
          <w:sz w:val="22"/>
          <w:szCs w:val="22"/>
        </w:rPr>
        <w:t>– rozumie się przez to Burmistrza Miasta Koła.</w:t>
      </w:r>
    </w:p>
    <w:p w:rsidR="00AA572E" w:rsidRPr="0026217F" w:rsidRDefault="00AA572E" w:rsidP="00AA572E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Komórce merytorycznej</w:t>
      </w:r>
      <w:r w:rsidRPr="0026217F">
        <w:rPr>
          <w:sz w:val="22"/>
          <w:szCs w:val="22"/>
        </w:rPr>
        <w:t xml:space="preserve"> – rozumie się przez to Wydział Oświaty i Spraw Społecznych Urzędu Miejskiego w Kole.</w:t>
      </w:r>
    </w:p>
    <w:p w:rsidR="00AA572E" w:rsidRPr="0026217F" w:rsidRDefault="00AA572E" w:rsidP="00AA572E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Konkursie</w:t>
      </w:r>
      <w:r w:rsidRPr="0026217F">
        <w:rPr>
          <w:sz w:val="22"/>
          <w:szCs w:val="22"/>
        </w:rPr>
        <w:t xml:space="preserve"> – rozumie się przez to otwarty konkurs ofert, o którym mowa w art. 11 </w:t>
      </w:r>
      <w:r w:rsidRPr="0026217F">
        <w:rPr>
          <w:sz w:val="22"/>
          <w:szCs w:val="22"/>
        </w:rPr>
        <w:br/>
        <w:t>ust. 2 ustawy  o działalności pożytku publicznego i o wolontariacie.</w:t>
      </w:r>
    </w:p>
    <w:p w:rsidR="00AA572E" w:rsidRPr="0026217F" w:rsidRDefault="00AA572E" w:rsidP="004528A3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Dotacji</w:t>
      </w:r>
      <w:r w:rsidRPr="0026217F">
        <w:rPr>
          <w:i/>
          <w:sz w:val="22"/>
          <w:szCs w:val="22"/>
        </w:rPr>
        <w:t xml:space="preserve"> </w:t>
      </w:r>
      <w:r w:rsidRPr="0026217F">
        <w:rPr>
          <w:sz w:val="22"/>
          <w:szCs w:val="22"/>
        </w:rPr>
        <w:t xml:space="preserve">– rozumie się przez to dotację w rozumieniu art. 127 ust.1 pkt. 1 lit. e oraz art. 221 ustawy </w:t>
      </w:r>
      <w:r w:rsidR="009C4A0F">
        <w:rPr>
          <w:sz w:val="22"/>
          <w:szCs w:val="22"/>
        </w:rPr>
        <w:t xml:space="preserve">      </w:t>
      </w:r>
      <w:r w:rsidRPr="0026217F">
        <w:rPr>
          <w:sz w:val="22"/>
          <w:szCs w:val="22"/>
        </w:rPr>
        <w:t>z dnia  27 sierpnia 2009 r. o finansach publicznyc</w:t>
      </w:r>
      <w:r w:rsidR="004F5512">
        <w:rPr>
          <w:sz w:val="22"/>
          <w:szCs w:val="22"/>
        </w:rPr>
        <w:t>h</w:t>
      </w:r>
      <w:r w:rsidRPr="0026217F">
        <w:rPr>
          <w:sz w:val="22"/>
          <w:szCs w:val="22"/>
        </w:rPr>
        <w:t xml:space="preserve">.                 </w:t>
      </w:r>
    </w:p>
    <w:p w:rsidR="00AA572E" w:rsidRPr="0026217F" w:rsidRDefault="00AA572E" w:rsidP="00AA572E">
      <w:pPr>
        <w:pStyle w:val="Tekstpodstawowy"/>
        <w:numPr>
          <w:ilvl w:val="0"/>
          <w:numId w:val="17"/>
        </w:numPr>
        <w:spacing w:after="0"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określa w szczególności: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cel główny i cele szczegółowe programu,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zasady  współpracy,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zakres przedmiotowy,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formy współpracy,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priorytetowe zadania publiczne,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okres realizacji programu,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sposób realizacji programu,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wysokość środków planowanych na realizację programu,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sposób oceny realizacji programu,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informację o sposobie tworzenia programu oraz o przebiegu konsultacji,</w:t>
      </w:r>
    </w:p>
    <w:p w:rsidR="00AA572E" w:rsidRPr="0026217F" w:rsidRDefault="00AA572E" w:rsidP="00AA572E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tryb powoływania i zasady działania komisji konkursowych do opiniowania ofert         </w:t>
      </w:r>
      <w:r>
        <w:rPr>
          <w:sz w:val="22"/>
          <w:szCs w:val="22"/>
        </w:rPr>
        <w:t xml:space="preserve">    </w:t>
      </w:r>
      <w:r w:rsidR="009C4A0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26217F">
        <w:rPr>
          <w:sz w:val="22"/>
          <w:szCs w:val="22"/>
        </w:rPr>
        <w:t>w otwartych konkursach ofert.</w:t>
      </w:r>
    </w:p>
    <w:p w:rsidR="00AA572E" w:rsidRPr="0026217F" w:rsidRDefault="00AA572E" w:rsidP="00927542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  <w:bookmarkStart w:id="2" w:name="_Toc242064351"/>
      <w:bookmarkStart w:id="3" w:name="_Toc242064106"/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CEL GŁÓWNY I CELE SZCZEGÓŁOWE</w:t>
      </w:r>
      <w:bookmarkEnd w:id="2"/>
      <w:bookmarkEnd w:id="3"/>
      <w:r w:rsidRPr="0026217F">
        <w:rPr>
          <w:rFonts w:ascii="Times New Roman" w:hAnsi="Times New Roman"/>
          <w:i w:val="0"/>
          <w:sz w:val="22"/>
          <w:szCs w:val="22"/>
        </w:rPr>
        <w:t xml:space="preserve"> PROGRAMU</w:t>
      </w: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pStyle w:val="Akapitzlist"/>
        <w:numPr>
          <w:ilvl w:val="0"/>
          <w:numId w:val="16"/>
        </w:numPr>
        <w:tabs>
          <w:tab w:val="left" w:pos="142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Głównym celem współpracy samorządu z podmiotami programu jest kształtowanie demokratycznego ładu w środowisku lokalnym poprzez budowanie partnerstwa między administracją publiczną, a podmiotami poprzez wspieranie  podmiotów w realizacji ważnych celach społecznych. Za priorytetowy cel przyjmuje się wspieranie rozwoju podmiotów poprzez wspomaganie ich działalności organizacyjnej  i merytorycznej, co zmierza do rozwoju aktywności obywatelskiej mieszkańców miasta, umocnienia w nich odpowiedzialności za swoje środowisko lokalne, tworzenie więzi społecznych i tym samym budowania społeczeństwa obywatelskiego oraz efektywnego zaspokajania potrzeb różnych grup społecznych. </w:t>
      </w:r>
    </w:p>
    <w:p w:rsidR="00AA572E" w:rsidRPr="0026217F" w:rsidRDefault="00AA572E" w:rsidP="00AA572E">
      <w:pPr>
        <w:pStyle w:val="Akapitzlist"/>
        <w:tabs>
          <w:tab w:val="left" w:pos="142"/>
        </w:tabs>
        <w:spacing w:line="276" w:lineRule="auto"/>
        <w:ind w:left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Pełne włączenie się podmiotów do Programu w działania samorządu w sferze pożytku publicznego z jednej strony i wykorzystanie przez miasto zasobów, jakimi dysponują  podmioty </w:t>
      </w:r>
      <w:r>
        <w:rPr>
          <w:sz w:val="22"/>
          <w:szCs w:val="22"/>
        </w:rPr>
        <w:t xml:space="preserve">               </w:t>
      </w:r>
      <w:r w:rsidR="009C4A0F">
        <w:rPr>
          <w:sz w:val="22"/>
          <w:szCs w:val="22"/>
        </w:rPr>
        <w:t xml:space="preserve">                              </w:t>
      </w:r>
      <w:r w:rsidRPr="0026217F">
        <w:rPr>
          <w:sz w:val="22"/>
          <w:szCs w:val="22"/>
        </w:rPr>
        <w:lastRenderedPageBreak/>
        <w:t>z drugiej strony, pozwoli w efekcie upowszechnić model realizacji zadań publicznych w drodze współpracy sektora obywatelskiego  z administracją publiczną oraz budować dialog obywatelski.</w:t>
      </w:r>
    </w:p>
    <w:p w:rsidR="00AA572E" w:rsidRPr="0026217F" w:rsidRDefault="00AA572E" w:rsidP="00AA572E">
      <w:pPr>
        <w:pStyle w:val="Akapitzlist"/>
        <w:tabs>
          <w:tab w:val="left" w:pos="142"/>
        </w:tabs>
        <w:spacing w:line="276" w:lineRule="auto"/>
        <w:ind w:left="357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Szczegółowe cele współpracy obejmują: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548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poprawę dostępności mieszkańców Miasta do informacji,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aktywizację społeczną mieszkańców, 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umacnianie poczucia współtworzenia i współodpowiedzialności społecznej  za rozwój zasobów ludzkich, organizacyjnych i materialnych służących zaspokajaniu potrzeb mieszkańców Miasta,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promowanie postaw obywatelskich i prospołecznych, 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tworzenie warunków i zachęt do rozwoju istniejących oraz powstawania nowych organizacji pozarządowych,  </w:t>
      </w:r>
    </w:p>
    <w:p w:rsidR="00AA572E" w:rsidRPr="0026217F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wzmocnienie  podmiotów Programu oraz zapewnienie równych szans w realizacji zadań publicznych przez powierzanie i wspieranie coraz większej ilości zadań,</w:t>
      </w:r>
    </w:p>
    <w:p w:rsidR="00AA572E" w:rsidRPr="00927542" w:rsidRDefault="00AA572E" w:rsidP="00AA572E">
      <w:pPr>
        <w:numPr>
          <w:ilvl w:val="0"/>
          <w:numId w:val="7"/>
        </w:numPr>
        <w:tabs>
          <w:tab w:val="left" w:pos="6804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udział zainteresowanych podmiotów przy tworzeniu Programu.</w:t>
      </w: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ZASADY WSPÓŁPRACY</w:t>
      </w: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Intencją Miasta jest rozwój zakresu współpracy z sektorem pozarządowym, będącym ważnym składnikiem lokalnego systemu demokratycznego ładu społecznego, opartego o zasady pomocniczości, suwerenności stron, partnerstwa, efektywności, uczciwej konkurencji  i jawności.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i/>
          <w:sz w:val="22"/>
          <w:szCs w:val="22"/>
        </w:rPr>
        <w:t>Zasada pomocniczości</w:t>
      </w:r>
      <w:r w:rsidRPr="0026217F">
        <w:rPr>
          <w:sz w:val="22"/>
          <w:szCs w:val="22"/>
        </w:rPr>
        <w:t xml:space="preserve"> – zlecenia podmiotom Programu tych zadań, które mogą być zrealizowane efektywniej niż poprzez samorząd miejski.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suwerenności stron</w:t>
      </w:r>
      <w:r w:rsidRPr="0026217F">
        <w:rPr>
          <w:sz w:val="22"/>
          <w:szCs w:val="22"/>
        </w:rPr>
        <w:t xml:space="preserve"> - zachowanie autonomii i nie ingerowanie w wewnętrzne sprawy podmiotów Programu.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partnerstwa</w:t>
      </w:r>
      <w:r w:rsidRPr="0026217F">
        <w:rPr>
          <w:sz w:val="22"/>
          <w:szCs w:val="22"/>
        </w:rPr>
        <w:t xml:space="preserve"> – współpraca na równych prawach i na zasadzie dobrowolności udziału.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efektywności</w:t>
      </w:r>
      <w:r w:rsidRPr="0026217F">
        <w:rPr>
          <w:sz w:val="22"/>
          <w:szCs w:val="22"/>
        </w:rPr>
        <w:t xml:space="preserve"> – dążenie wszystkich zainteresowanych do osiągania najlepszych efektów </w:t>
      </w:r>
      <w:r>
        <w:rPr>
          <w:sz w:val="22"/>
          <w:szCs w:val="22"/>
        </w:rPr>
        <w:t xml:space="preserve">                 </w:t>
      </w:r>
      <w:r w:rsidRPr="0026217F">
        <w:rPr>
          <w:sz w:val="22"/>
          <w:szCs w:val="22"/>
        </w:rPr>
        <w:t>w realizacji zadań publicznych przy danych środkach i możliwościach.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uczciwej konkurencji</w:t>
      </w:r>
      <w:r w:rsidRPr="0026217F">
        <w:rPr>
          <w:sz w:val="22"/>
          <w:szCs w:val="22"/>
        </w:rPr>
        <w:t xml:space="preserve"> – tworzenie przejrzystych kryteriów współpracy.</w:t>
      </w:r>
    </w:p>
    <w:p w:rsidR="00AA572E" w:rsidRPr="0026217F" w:rsidRDefault="00AA572E" w:rsidP="00AA572E">
      <w:pPr>
        <w:pStyle w:val="Tekstpodstawowy"/>
        <w:tabs>
          <w:tab w:val="num" w:pos="644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i/>
          <w:sz w:val="22"/>
          <w:szCs w:val="22"/>
        </w:rPr>
        <w:t>Zasada jawności</w:t>
      </w:r>
      <w:r w:rsidRPr="0026217F">
        <w:rPr>
          <w:sz w:val="22"/>
          <w:szCs w:val="22"/>
        </w:rPr>
        <w:t xml:space="preserve"> – stosowanie jawnych kryteriów finansowych.</w:t>
      </w:r>
      <w:bookmarkStart w:id="4" w:name="_Toc242064352"/>
      <w:bookmarkStart w:id="5" w:name="_Toc242064108"/>
    </w:p>
    <w:p w:rsidR="00AA572E" w:rsidRPr="0026217F" w:rsidRDefault="00AA572E" w:rsidP="00927542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ZAKRES PRZEDMIOTOWY</w:t>
      </w:r>
      <w:bookmarkEnd w:id="4"/>
      <w:bookmarkEnd w:id="5"/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Przedmiotem współpracy Miasta z podmiotami Programu jest zaspokajanie potrzeb społeczności lokalnej poprzez realizację zadań własnych Gminy.</w:t>
      </w:r>
    </w:p>
    <w:p w:rsidR="00AA572E" w:rsidRPr="0026217F" w:rsidRDefault="00AA572E" w:rsidP="00927542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FORMY WSPÓŁPRACY</w:t>
      </w: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Współpraca Miasta z podmiotami programu odbywa się w szczególności w formach:</w:t>
      </w:r>
    </w:p>
    <w:p w:rsidR="00AA572E" w:rsidRPr="0026217F" w:rsidRDefault="00AA572E" w:rsidP="00AA572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2"/>
          <w:szCs w:val="22"/>
          <w:lang w:eastAsia="pl-PL"/>
        </w:rPr>
      </w:pPr>
      <w:r w:rsidRPr="0026217F">
        <w:rPr>
          <w:sz w:val="22"/>
          <w:szCs w:val="22"/>
        </w:rPr>
        <w:t>zlecania realizacji zadań publicznych na zasadach określonych w ustawie,</w:t>
      </w:r>
    </w:p>
    <w:p w:rsidR="00AA572E" w:rsidRPr="0026217F" w:rsidRDefault="00AA572E" w:rsidP="00AA572E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2"/>
          <w:szCs w:val="22"/>
          <w:lang w:eastAsia="pl-PL"/>
        </w:rPr>
      </w:pPr>
      <w:r w:rsidRPr="0026217F">
        <w:rPr>
          <w:rFonts w:eastAsia="Calibri"/>
          <w:kern w:val="0"/>
          <w:sz w:val="22"/>
          <w:szCs w:val="22"/>
          <w:lang w:eastAsia="pl-PL"/>
        </w:rPr>
        <w:t xml:space="preserve">zlecania realizacji zadania  z pominięciem otwartego konkursu ofert  na zasadach określonych w art. 19a ustawy, </w:t>
      </w:r>
    </w:p>
    <w:p w:rsidR="00AA572E" w:rsidRPr="0026217F" w:rsidRDefault="00AA572E" w:rsidP="00AA572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wzajemnego informowania się o planowanych kierunkach działalności,</w:t>
      </w:r>
    </w:p>
    <w:p w:rsidR="00AA572E" w:rsidRPr="0026217F" w:rsidRDefault="00AA572E" w:rsidP="00AA572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konsultowania projektów aktów normatywnych</w:t>
      </w:r>
      <w:r w:rsidR="009C4A0F">
        <w:rPr>
          <w:sz w:val="22"/>
          <w:szCs w:val="22"/>
        </w:rPr>
        <w:t xml:space="preserve"> w dziedzinach dotyczących</w:t>
      </w:r>
      <w:r w:rsidRPr="0026217F">
        <w:rPr>
          <w:sz w:val="22"/>
          <w:szCs w:val="22"/>
        </w:rPr>
        <w:t xml:space="preserve"> ich działalności statutowej,</w:t>
      </w:r>
    </w:p>
    <w:p w:rsidR="00AA572E" w:rsidRPr="0026217F" w:rsidRDefault="00AA572E" w:rsidP="00AA572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konsultowania projektów aktów normatywnych dotyczących sfery zadań publicznych,                       o której mowa w art. 4 ustawy, z radami działa</w:t>
      </w:r>
      <w:r w:rsidR="009C4A0F">
        <w:rPr>
          <w:sz w:val="22"/>
          <w:szCs w:val="22"/>
        </w:rPr>
        <w:t xml:space="preserve">lności pożytku publicznego,   </w:t>
      </w:r>
      <w:r w:rsidRPr="0026217F">
        <w:rPr>
          <w:sz w:val="22"/>
          <w:szCs w:val="22"/>
        </w:rPr>
        <w:t>w przypadku ich utworzenia lub organizacjami pozarządowymi i podmiotami wymienionymi w art. 3 ust. 3 ustawy,</w:t>
      </w:r>
    </w:p>
    <w:p w:rsidR="00AA572E" w:rsidRPr="0026217F" w:rsidRDefault="00AA572E" w:rsidP="00AA572E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lastRenderedPageBreak/>
        <w:t>tworzenia wspólnych zespołów o charakterze doradczym i inicjatywnym, złożonych                                                 z przedstawicieli podmiotów Programu  oraz przedstawicieli Gminy,</w:t>
      </w:r>
    </w:p>
    <w:p w:rsidR="00AA572E" w:rsidRPr="0026217F" w:rsidRDefault="00AA572E" w:rsidP="00AA572E">
      <w:pPr>
        <w:pStyle w:val="Tekstpodstawowy"/>
        <w:numPr>
          <w:ilvl w:val="0"/>
          <w:numId w:val="8"/>
        </w:numPr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inicjowanie lub współorganizowanie w miarę możliwości i potrzeb szkoleń  </w:t>
      </w:r>
      <w:r w:rsidRPr="0026217F">
        <w:rPr>
          <w:sz w:val="22"/>
          <w:szCs w:val="22"/>
        </w:rPr>
        <w:br/>
        <w:t>i  doradztwa dla  podmiotów Programu,</w:t>
      </w:r>
    </w:p>
    <w:p w:rsidR="00AA572E" w:rsidRPr="0026217F" w:rsidRDefault="00AA572E" w:rsidP="00AA572E">
      <w:pPr>
        <w:pStyle w:val="Tekstpodstawowy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uaktualnianie serwisu informacyjnego o podmiotach i dla podmiotów Programu</w:t>
      </w:r>
      <w:r w:rsidRPr="0026217F">
        <w:rPr>
          <w:sz w:val="22"/>
          <w:szCs w:val="22"/>
        </w:rPr>
        <w:br/>
        <w:t>na stronach internetowych Urzędu,</w:t>
      </w:r>
    </w:p>
    <w:p w:rsidR="00AA572E" w:rsidRPr="0026217F" w:rsidRDefault="00AA572E" w:rsidP="00AA572E">
      <w:pPr>
        <w:pStyle w:val="Tekstpodstawowy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pomoc w udostępnianiu podmiotom Programu miejskich obiektów sportowych,</w:t>
      </w:r>
      <w:r w:rsidRPr="0026217F">
        <w:rPr>
          <w:sz w:val="22"/>
          <w:szCs w:val="22"/>
        </w:rPr>
        <w:br/>
        <w:t>umożliwiając im organizację imprez sportowych i kulturalnych,</w:t>
      </w:r>
    </w:p>
    <w:p w:rsidR="00AA572E" w:rsidRPr="0026217F" w:rsidRDefault="00AA572E" w:rsidP="00AA572E">
      <w:pPr>
        <w:pStyle w:val="Tekstpodstawowy"/>
        <w:numPr>
          <w:ilvl w:val="0"/>
          <w:numId w:val="8"/>
        </w:numPr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udostępnianie w celu odbywania spotkań, sali konferencyjnej Urzędu Miejskiego.</w:t>
      </w:r>
    </w:p>
    <w:p w:rsidR="00AA572E" w:rsidRPr="0026217F" w:rsidRDefault="00AA572E" w:rsidP="00840BAA">
      <w:pPr>
        <w:pStyle w:val="Tekstpodstawowy"/>
        <w:tabs>
          <w:tab w:val="left" w:pos="9498"/>
        </w:tabs>
        <w:spacing w:after="0" w:line="276" w:lineRule="auto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PRIORYTETOWE  ZADANIA  PUBLICZNE</w:t>
      </w: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 niniejszym Programie przyjmuje s</w:t>
      </w:r>
      <w:r w:rsidR="003359CE">
        <w:rPr>
          <w:sz w:val="22"/>
          <w:szCs w:val="22"/>
        </w:rPr>
        <w:t>ię priorytety współpracy na 2022</w:t>
      </w:r>
      <w:r>
        <w:rPr>
          <w:sz w:val="22"/>
          <w:szCs w:val="22"/>
        </w:rPr>
        <w:t xml:space="preserve"> </w:t>
      </w:r>
      <w:r w:rsidRPr="0026217F">
        <w:rPr>
          <w:sz w:val="22"/>
          <w:szCs w:val="22"/>
        </w:rPr>
        <w:t>r., określone na podstawie zadań własnych Gminy oraz opinii  podmiotów Programu, obejmujące następujące obszary:</w:t>
      </w:r>
    </w:p>
    <w:p w:rsidR="00AA572E" w:rsidRPr="0026217F" w:rsidRDefault="00AA572E" w:rsidP="00AA572E">
      <w:pPr>
        <w:spacing w:line="276" w:lineRule="auto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Wspierania i upowszechniania kultury fizycznej, działania preferowane;</w:t>
      </w:r>
    </w:p>
    <w:p w:rsidR="00AA572E" w:rsidRPr="0026217F" w:rsidRDefault="00AA572E" w:rsidP="00AA572E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imprez sportowo - rekreacyjnych towarzyszących obchodom świąt narodowych,  świąt okolicznościowych i innych rocznic, Dni Koła;</w:t>
      </w:r>
    </w:p>
    <w:p w:rsidR="00AA572E" w:rsidRPr="0026217F" w:rsidRDefault="00AA572E" w:rsidP="00AA572E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zawodów sportowych, festynów dla mieszkańców Miasta ze szczególnym uwzględnieniem dni wolnych od pracy (preferowane imprezy plenerowe, umożliwiające rodzinne spędzenie czasu wolnego);</w:t>
      </w:r>
    </w:p>
    <w:p w:rsidR="00AA572E" w:rsidRPr="0026217F" w:rsidRDefault="00AA572E" w:rsidP="00AA572E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rozwój zainteresowań dzieci, młodzieży i osób dorosłych aktywnością sportową  (np. pływanie, piłka nożna, piłka siatkowa, sporty walki, kolarstwo, sport kartingowy, </w:t>
      </w:r>
      <w:proofErr w:type="spellStart"/>
      <w:r w:rsidRPr="0026217F">
        <w:rPr>
          <w:sz w:val="22"/>
          <w:szCs w:val="22"/>
        </w:rPr>
        <w:t>korfball</w:t>
      </w:r>
      <w:proofErr w:type="spellEnd"/>
      <w:r w:rsidRPr="0026217F">
        <w:rPr>
          <w:sz w:val="22"/>
          <w:szCs w:val="22"/>
        </w:rPr>
        <w:t>, jeździectwo);</w:t>
      </w:r>
    </w:p>
    <w:p w:rsidR="00AA572E" w:rsidRPr="0026217F" w:rsidRDefault="00AA572E" w:rsidP="00AA572E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szkolenie dzieci, młodzieży i osób dorosłych w różnych dyscyplinach sportowych;</w:t>
      </w:r>
    </w:p>
    <w:p w:rsidR="00AA572E" w:rsidRPr="0026217F" w:rsidRDefault="00AA572E" w:rsidP="00AA572E">
      <w:pPr>
        <w:pStyle w:val="Tekstpodstawowy"/>
        <w:numPr>
          <w:ilvl w:val="0"/>
          <w:numId w:val="9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działania sprzyjające rehabilitacji osób niepełnosprawnych oraz udział w olimpiadach</w:t>
      </w:r>
      <w:r w:rsidRPr="0026217F">
        <w:rPr>
          <w:sz w:val="22"/>
          <w:szCs w:val="22"/>
        </w:rPr>
        <w:br/>
        <w:t xml:space="preserve"> i spartakiadach.</w:t>
      </w:r>
    </w:p>
    <w:p w:rsidR="00AA572E" w:rsidRPr="0026217F" w:rsidRDefault="00AA572E" w:rsidP="00AA572E">
      <w:pPr>
        <w:pStyle w:val="Tekstpodstawowy"/>
        <w:tabs>
          <w:tab w:val="num" w:pos="2576"/>
        </w:tabs>
        <w:spacing w:after="0" w:line="276" w:lineRule="auto"/>
        <w:ind w:left="720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 xml:space="preserve">Kultury, sztuki, ochrony dóbr kultury i dziedzictwa narodowego, działania preferowane;          </w:t>
      </w:r>
    </w:p>
    <w:p w:rsidR="00AA572E" w:rsidRPr="0026217F" w:rsidRDefault="00AA572E" w:rsidP="00AA572E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upowszechnianie kultury poprzez organizację impr</w:t>
      </w:r>
      <w:r w:rsidR="00840BAA">
        <w:rPr>
          <w:sz w:val="22"/>
          <w:szCs w:val="22"/>
        </w:rPr>
        <w:t xml:space="preserve">ez i przedsięwzięć związanych  </w:t>
      </w:r>
      <w:r w:rsidRPr="0026217F">
        <w:rPr>
          <w:sz w:val="22"/>
          <w:szCs w:val="22"/>
        </w:rPr>
        <w:t xml:space="preserve"> z obchodami świąt narodowych, innych rocznic i świąt okolicznościowych, Dni Koła, (np. festyny, festiwale, turnieje, koncerty,  wystawy, warsztaty);</w:t>
      </w:r>
    </w:p>
    <w:p w:rsidR="00AA572E" w:rsidRPr="0026217F" w:rsidRDefault="00AA572E" w:rsidP="00AA572E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wspieranie edukacji kulturalnej dzieci i młodzieży poprzez popul</w:t>
      </w:r>
      <w:r w:rsidR="00840BAA">
        <w:rPr>
          <w:sz w:val="22"/>
          <w:szCs w:val="22"/>
        </w:rPr>
        <w:t xml:space="preserve">aryzowanie wiedzy </w:t>
      </w:r>
      <w:r w:rsidRPr="0026217F">
        <w:rPr>
          <w:sz w:val="22"/>
          <w:szCs w:val="22"/>
        </w:rPr>
        <w:t xml:space="preserve"> o historii Koła i osiągnięciach mieszkańców Miasta, wydawanie niskonakładowych niekomercyjnych publikacji, wydawnictw, opracowań </w:t>
      </w:r>
      <w:proofErr w:type="spellStart"/>
      <w:r w:rsidRPr="0026217F">
        <w:rPr>
          <w:sz w:val="22"/>
          <w:szCs w:val="22"/>
        </w:rPr>
        <w:t>informacyjno</w:t>
      </w:r>
      <w:proofErr w:type="spellEnd"/>
      <w:r w:rsidRPr="0026217F">
        <w:rPr>
          <w:sz w:val="22"/>
          <w:szCs w:val="22"/>
        </w:rPr>
        <w:t xml:space="preserve"> - promocyjnych, organizacja wystaw;</w:t>
      </w:r>
    </w:p>
    <w:p w:rsidR="00AA572E" w:rsidRPr="0026217F" w:rsidRDefault="00AA572E" w:rsidP="00AA572E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wspieranie różnych form edukacyjnych z zakresu tańca, muzyki, śpiewu oraz organizowanie </w:t>
      </w:r>
      <w:r>
        <w:rPr>
          <w:sz w:val="22"/>
          <w:szCs w:val="22"/>
        </w:rPr>
        <w:t xml:space="preserve">             </w:t>
      </w:r>
      <w:r w:rsidRPr="0026217F">
        <w:rPr>
          <w:sz w:val="22"/>
          <w:szCs w:val="22"/>
        </w:rPr>
        <w:t>i udział w przeglądach i pokazach amatorskiego ruchu artystycznego (chóry, orkiestry);</w:t>
      </w:r>
    </w:p>
    <w:p w:rsidR="00AA572E" w:rsidRDefault="00AA572E" w:rsidP="00AA572E">
      <w:pPr>
        <w:pStyle w:val="Tekstpodstawowy"/>
        <w:numPr>
          <w:ilvl w:val="0"/>
          <w:numId w:val="10"/>
        </w:numPr>
        <w:tabs>
          <w:tab w:val="num" w:pos="2576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promocja Miasta poprzez prezentację twórczości artystycznej w kraju i za granicą.</w:t>
      </w:r>
    </w:p>
    <w:p w:rsidR="00840BAA" w:rsidRPr="00840BAA" w:rsidRDefault="00840BAA" w:rsidP="00840BAA">
      <w:pPr>
        <w:pStyle w:val="Tekstpodstawowy"/>
        <w:spacing w:after="0" w:line="276" w:lineRule="auto"/>
        <w:ind w:left="720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b/>
          <w:sz w:val="22"/>
          <w:szCs w:val="22"/>
        </w:rPr>
        <w:t>3. Działalność na rzecz osób niepełnosprawnych,</w:t>
      </w:r>
      <w:r w:rsidRPr="0026217F">
        <w:rPr>
          <w:sz w:val="22"/>
          <w:szCs w:val="22"/>
        </w:rPr>
        <w:t xml:space="preserve">  </w:t>
      </w:r>
      <w:r w:rsidRPr="0026217F">
        <w:rPr>
          <w:b/>
          <w:sz w:val="22"/>
          <w:szCs w:val="22"/>
        </w:rPr>
        <w:t>działania preferowane;</w:t>
      </w:r>
    </w:p>
    <w:p w:rsidR="00AA572E" w:rsidRPr="0026217F" w:rsidRDefault="00AA572E" w:rsidP="00AA572E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działania sprzyjające integracji osób niepełnosprawnych;</w:t>
      </w:r>
    </w:p>
    <w:p w:rsidR="00AA572E" w:rsidRPr="0026217F" w:rsidRDefault="00AA572E" w:rsidP="00AA572E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udział osób niepełnosprawnych m.in.: w imprezach kulturalnych, konkursach, festiwalach, </w:t>
      </w:r>
      <w:proofErr w:type="spellStart"/>
      <w:r w:rsidRPr="0026217F">
        <w:rPr>
          <w:sz w:val="22"/>
          <w:szCs w:val="22"/>
        </w:rPr>
        <w:t>abilimpiadach</w:t>
      </w:r>
      <w:proofErr w:type="spellEnd"/>
      <w:r w:rsidRPr="0026217F">
        <w:rPr>
          <w:sz w:val="22"/>
          <w:szCs w:val="22"/>
        </w:rPr>
        <w:t>, wycieczkach.</w:t>
      </w: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4. Turystyki i krajoznawstwa, działania  preferowane;</w:t>
      </w:r>
    </w:p>
    <w:p w:rsidR="00AA572E" w:rsidRPr="0026217F" w:rsidRDefault="00AA572E" w:rsidP="00AA572E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</w:t>
      </w:r>
      <w:r w:rsidRPr="0026217F">
        <w:rPr>
          <w:sz w:val="22"/>
          <w:szCs w:val="22"/>
        </w:rPr>
        <w:tab/>
        <w:t xml:space="preserve">organizacja zajęć </w:t>
      </w:r>
      <w:proofErr w:type="spellStart"/>
      <w:r w:rsidRPr="0026217F">
        <w:rPr>
          <w:sz w:val="22"/>
          <w:szCs w:val="22"/>
        </w:rPr>
        <w:t>turystyczno</w:t>
      </w:r>
      <w:proofErr w:type="spellEnd"/>
      <w:r w:rsidRPr="0026217F">
        <w:rPr>
          <w:sz w:val="22"/>
          <w:szCs w:val="22"/>
        </w:rPr>
        <w:t xml:space="preserve"> - krajoznawczych, rajdów, konkursów wiedzy krajoznawczej </w:t>
      </w:r>
      <w:r>
        <w:rPr>
          <w:sz w:val="22"/>
          <w:szCs w:val="22"/>
        </w:rPr>
        <w:t xml:space="preserve">  </w:t>
      </w:r>
      <w:r w:rsidRPr="0026217F">
        <w:rPr>
          <w:sz w:val="22"/>
          <w:szCs w:val="22"/>
        </w:rPr>
        <w:t>i innych imprez popularyzujących turystykę lub krajoznawstwo.</w:t>
      </w:r>
    </w:p>
    <w:p w:rsidR="00AA572E" w:rsidRPr="0026217F" w:rsidRDefault="00AA572E" w:rsidP="00AA572E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ind w:left="283" w:hanging="283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 xml:space="preserve">5. Działalność  na rzecz dzieci i młodzieży, w tym wypoczynku dzieci i młodzieży, działania </w:t>
      </w:r>
      <w:r w:rsidRPr="0026217F">
        <w:rPr>
          <w:b/>
          <w:sz w:val="22"/>
          <w:szCs w:val="22"/>
        </w:rPr>
        <w:lastRenderedPageBreak/>
        <w:t>preferowane;</w:t>
      </w:r>
    </w:p>
    <w:p w:rsidR="00AA572E" w:rsidRPr="0026217F" w:rsidRDefault="00AA572E" w:rsidP="00AA572E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   </w:t>
      </w:r>
      <w:r w:rsidRPr="0026217F">
        <w:rPr>
          <w:sz w:val="22"/>
          <w:szCs w:val="22"/>
        </w:rPr>
        <w:tab/>
        <w:t>organizacja wypoczynku dzieci i młodzieży zamieszkałych na terenie Miasta  Koła w okresie wakacji letnich w formie wyjazdów na obozy, kolonie i półkolonie   w mieście.</w:t>
      </w:r>
    </w:p>
    <w:p w:rsidR="00AA572E" w:rsidRPr="0026217F" w:rsidRDefault="00AA572E" w:rsidP="00AA572E">
      <w:pPr>
        <w:pStyle w:val="Tekstpodstawowy"/>
        <w:spacing w:after="0" w:line="276" w:lineRule="auto"/>
        <w:ind w:left="283" w:hanging="283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ind w:left="142" w:hanging="142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 xml:space="preserve"> 6.Promocja i organizacja wolontariatu, działania preferowane;</w:t>
      </w:r>
    </w:p>
    <w:p w:rsidR="00AA572E" w:rsidRPr="0026217F" w:rsidRDefault="00AA572E" w:rsidP="00AA572E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>organizowanie wydarzeń oraz szkoleń poszerzających wiedzę oraz wzmacniających umiejętności z zakresu wolontariatu;</w:t>
      </w:r>
    </w:p>
    <w:p w:rsidR="00AA572E" w:rsidRPr="0026217F" w:rsidRDefault="00AA572E" w:rsidP="00AA572E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 xml:space="preserve">udzielanie pomocy merytorycznej oraz organizacyjnej szkołom w procesie zakładania grup </w:t>
      </w:r>
      <w:proofErr w:type="spellStart"/>
      <w:r w:rsidRPr="0026217F">
        <w:rPr>
          <w:rFonts w:eastAsia="Times New Roman"/>
          <w:sz w:val="22"/>
          <w:szCs w:val="22"/>
          <w:lang w:eastAsia="pl-PL"/>
        </w:rPr>
        <w:t>wolontariackich</w:t>
      </w:r>
      <w:proofErr w:type="spellEnd"/>
      <w:r w:rsidRPr="0026217F">
        <w:rPr>
          <w:rFonts w:eastAsia="Times New Roman"/>
          <w:sz w:val="22"/>
          <w:szCs w:val="22"/>
          <w:lang w:eastAsia="pl-PL"/>
        </w:rPr>
        <w:t>;</w:t>
      </w:r>
    </w:p>
    <w:p w:rsidR="00AA572E" w:rsidRPr="0026217F" w:rsidRDefault="00AA572E" w:rsidP="00AA572E">
      <w:pPr>
        <w:pStyle w:val="Tekstpodstawowy"/>
        <w:numPr>
          <w:ilvl w:val="0"/>
          <w:numId w:val="20"/>
        </w:numPr>
        <w:spacing w:after="0"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26217F">
        <w:rPr>
          <w:rFonts w:eastAsia="Times New Roman"/>
          <w:sz w:val="22"/>
          <w:szCs w:val="22"/>
          <w:lang w:eastAsia="pl-PL"/>
        </w:rPr>
        <w:t xml:space="preserve">organizacja wydarzeń promujących wolontariat 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7. Działalność na rzecz osób w wieku emerytalnym, działania preferowane;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      promowanie i wspieranie aktywnych form spędzania czasu wolnego oraz uczestnictwa 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osób w wieku emerytalnym w życiu społecznym (organizacja zajęć edukacyjnych,   rekreacyjno-usprawniających, organizacja imprez i wydarzeń dla osób w wieku emerytalnym, wspieranie integracji pokoleniowej i międzypokoleniowej, świadczenie  drobnych usług dla seniorów zamieszkałych na terenie miasta Koła). 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</w:p>
    <w:p w:rsidR="00AA572E" w:rsidRPr="0026217F" w:rsidRDefault="00DA32E0" w:rsidP="00AA572E">
      <w:pPr>
        <w:pStyle w:val="Tekstpodstawowy"/>
        <w:tabs>
          <w:tab w:val="num" w:pos="2489"/>
        </w:tabs>
        <w:spacing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 w:rsidR="00AA572E" w:rsidRPr="0026217F">
        <w:rPr>
          <w:b/>
          <w:sz w:val="22"/>
          <w:szCs w:val="22"/>
        </w:rPr>
        <w:t>Przeciwdziałania uzależnieniom i patologiom społecznym, działania preferowane;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organizacja aktywnego spędzania czasu wolnego propagującego ideę trzeźwego  oraz zdrowego stylu życia poprzez imprezy profilaktyczne (spotkania, wyjazdy, zawody, turnieje, konkursy, festyny)</w:t>
      </w:r>
    </w:p>
    <w:p w:rsidR="00AA572E" w:rsidRPr="0026217F" w:rsidRDefault="00AA572E" w:rsidP="00AA572E">
      <w:pPr>
        <w:pStyle w:val="Tekstpodstawowy"/>
        <w:tabs>
          <w:tab w:val="num" w:pos="2489"/>
        </w:tabs>
        <w:spacing w:after="0" w:line="276" w:lineRule="auto"/>
        <w:ind w:left="284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Tryb wsparcia  realizacji za</w:t>
      </w:r>
      <w:r>
        <w:rPr>
          <w:b/>
          <w:sz w:val="22"/>
          <w:szCs w:val="22"/>
        </w:rPr>
        <w:t>dań dotyczących  rozwoju sportu</w:t>
      </w:r>
      <w:r w:rsidRPr="0026217F">
        <w:rPr>
          <w:b/>
          <w:sz w:val="22"/>
          <w:szCs w:val="22"/>
        </w:rPr>
        <w:t xml:space="preserve"> określa odrębna Uchwała Rady Miejskiej w Kole. </w:t>
      </w:r>
    </w:p>
    <w:p w:rsidR="00AA572E" w:rsidRPr="0026217F" w:rsidRDefault="00AA572E" w:rsidP="00AA572E">
      <w:pPr>
        <w:pStyle w:val="Tekstpodstawowy"/>
        <w:spacing w:after="0" w:line="276" w:lineRule="auto"/>
        <w:rPr>
          <w:b/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ind w:left="284" w:hanging="284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OKRES REALIZACJI PROGRAMU</w:t>
      </w:r>
    </w:p>
    <w:p w:rsidR="00AA572E" w:rsidRPr="0026217F" w:rsidRDefault="00AA572E" w:rsidP="00AA572E">
      <w:pPr>
        <w:pStyle w:val="Tekstpodstawowy"/>
        <w:spacing w:after="0" w:line="276" w:lineRule="auto"/>
        <w:ind w:left="284" w:hanging="284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współpracy Gminy z podmiotami Programu będzie realizo</w:t>
      </w:r>
      <w:r w:rsidR="00E808E3">
        <w:rPr>
          <w:sz w:val="22"/>
          <w:szCs w:val="22"/>
        </w:rPr>
        <w:t>wany w roku kalendarzowym  2022</w:t>
      </w:r>
      <w:r w:rsidRPr="0026217F">
        <w:rPr>
          <w:sz w:val="22"/>
          <w:szCs w:val="22"/>
        </w:rPr>
        <w:t xml:space="preserve">. </w:t>
      </w:r>
    </w:p>
    <w:p w:rsidR="00AA572E" w:rsidRPr="0026217F" w:rsidRDefault="00AA572E" w:rsidP="00AA572E">
      <w:pPr>
        <w:spacing w:line="276" w:lineRule="auto"/>
        <w:rPr>
          <w:b/>
          <w:sz w:val="22"/>
          <w:szCs w:val="22"/>
        </w:rPr>
      </w:pPr>
    </w:p>
    <w:p w:rsidR="00AA572E" w:rsidRPr="0026217F" w:rsidRDefault="00AA572E" w:rsidP="00AA572E">
      <w:pPr>
        <w:spacing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REALIZACJI PROGRAMU</w:t>
      </w:r>
    </w:p>
    <w:p w:rsidR="00AA572E" w:rsidRPr="0026217F" w:rsidRDefault="00AA572E" w:rsidP="00AA572E">
      <w:pPr>
        <w:spacing w:line="276" w:lineRule="auto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Głównym koordynatorem współpracy Gminy z podmiotami Programu jest Wydział Oświaty </w:t>
      </w:r>
      <w:r>
        <w:rPr>
          <w:sz w:val="22"/>
          <w:szCs w:val="22"/>
        </w:rPr>
        <w:t xml:space="preserve">                  </w:t>
      </w:r>
      <w:r w:rsidRPr="0026217F">
        <w:rPr>
          <w:sz w:val="22"/>
          <w:szCs w:val="22"/>
        </w:rPr>
        <w:t>i Spraw Społecznych.</w:t>
      </w:r>
    </w:p>
    <w:p w:rsidR="00AA572E" w:rsidRPr="0026217F" w:rsidRDefault="00AA572E" w:rsidP="00AA572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będzie realizowany w szczególności przez:</w:t>
      </w:r>
    </w:p>
    <w:p w:rsidR="00AA572E" w:rsidRPr="0026217F" w:rsidRDefault="00AA572E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zlecanie realizacji zadań publicznych podmiotom Programu,</w:t>
      </w:r>
    </w:p>
    <w:p w:rsidR="00AA572E" w:rsidRPr="0026217F" w:rsidRDefault="00AA572E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zlecenie realizacji zadań publicznych podmiotom Programu z pominięciem otwartego konkursu ofert,</w:t>
      </w:r>
    </w:p>
    <w:p w:rsidR="00AA572E" w:rsidRPr="0026217F" w:rsidRDefault="00AA572E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organizowanie otwartych konkursów ofert na realizację zadań publicznych,</w:t>
      </w:r>
    </w:p>
    <w:p w:rsidR="00AA572E" w:rsidRPr="0026217F" w:rsidRDefault="0096690B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konsultowanie z </w:t>
      </w:r>
      <w:r w:rsidR="00AA572E" w:rsidRPr="0026217F">
        <w:rPr>
          <w:sz w:val="22"/>
          <w:szCs w:val="22"/>
        </w:rPr>
        <w:t xml:space="preserve">podmiotami Programu projektów aktów prawnych </w:t>
      </w:r>
      <w:r w:rsidR="00AA572E" w:rsidRPr="0026217F">
        <w:rPr>
          <w:sz w:val="22"/>
          <w:szCs w:val="22"/>
        </w:rPr>
        <w:br/>
        <w:t>w dziedzinach dotyczących działalności statutowej tych podmiotów,</w:t>
      </w:r>
    </w:p>
    <w:p w:rsidR="00AA572E" w:rsidRPr="0026217F" w:rsidRDefault="00AA572E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tworzenie wspólnych zespołów o charakterze doradczym i inicjatywnym,</w:t>
      </w:r>
    </w:p>
    <w:p w:rsidR="00AA572E" w:rsidRPr="0026217F" w:rsidRDefault="00AA572E" w:rsidP="00AA572E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udzielanie pomocy merytorycznej podmiotom Programu przez pracowników komórki merytorycznej.</w:t>
      </w:r>
    </w:p>
    <w:p w:rsidR="00AA572E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927542" w:rsidRDefault="00927542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A216EB" w:rsidRDefault="00A216EB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bookmarkStart w:id="6" w:name="_GoBack"/>
      <w:bookmarkEnd w:id="6"/>
    </w:p>
    <w:p w:rsidR="00927542" w:rsidRPr="0026217F" w:rsidRDefault="00927542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lastRenderedPageBreak/>
        <w:t>WYSOKOŚĆ ŚRODKÓW PLANOWANYCH NA REALIZACJĘ PROGRAMU</w:t>
      </w: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6217F">
        <w:rPr>
          <w:sz w:val="22"/>
          <w:szCs w:val="22"/>
        </w:rPr>
        <w:t>Gmina współpracując z</w:t>
      </w:r>
      <w:r w:rsidR="00B57B67">
        <w:rPr>
          <w:sz w:val="22"/>
          <w:szCs w:val="22"/>
        </w:rPr>
        <w:t xml:space="preserve"> podmiotami Programu w roku 2022</w:t>
      </w:r>
      <w:r w:rsidRPr="0026217F">
        <w:rPr>
          <w:sz w:val="22"/>
          <w:szCs w:val="22"/>
        </w:rPr>
        <w:t xml:space="preserve"> planuje przeznaczyć na jego realizację środki </w:t>
      </w:r>
      <w:r w:rsidR="008E1130">
        <w:rPr>
          <w:sz w:val="22"/>
          <w:szCs w:val="22"/>
        </w:rPr>
        <w:t>f</w:t>
      </w:r>
      <w:r w:rsidR="00B57B67">
        <w:rPr>
          <w:sz w:val="22"/>
          <w:szCs w:val="22"/>
        </w:rPr>
        <w:t>inansowe w wysokości ……………………………….</w:t>
      </w:r>
      <w:r w:rsidRPr="0026217F">
        <w:rPr>
          <w:sz w:val="22"/>
          <w:szCs w:val="22"/>
        </w:rPr>
        <w:t>zł.</w:t>
      </w:r>
    </w:p>
    <w:p w:rsidR="00AA572E" w:rsidRPr="0026217F" w:rsidRDefault="00AA572E" w:rsidP="004528A3">
      <w:pPr>
        <w:pStyle w:val="Tekstpodstawowy"/>
        <w:spacing w:after="0" w:line="276" w:lineRule="auto"/>
        <w:rPr>
          <w:b/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OCENY REALIZACJI PROGRAMU</w:t>
      </w: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Miasta Koła przedstawia Radzie Miejskiej w Kole sprawozdanie z realizacji Programu  za rok poprzedni sporządzane na podstawie:</w:t>
      </w:r>
    </w:p>
    <w:p w:rsidR="00AA572E" w:rsidRPr="0026217F" w:rsidRDefault="00AA572E" w:rsidP="00AA572E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łącznej liczbie skonsultowanych z podmiotami Programu projektów aktów normatywnych </w:t>
      </w:r>
      <w:r>
        <w:rPr>
          <w:sz w:val="22"/>
          <w:szCs w:val="22"/>
        </w:rPr>
        <w:t xml:space="preserve">              </w:t>
      </w:r>
      <w:r w:rsidRPr="0026217F">
        <w:rPr>
          <w:sz w:val="22"/>
          <w:szCs w:val="22"/>
        </w:rPr>
        <w:t>w dziedzinach dotyczących działalności statutowej tych podmiotów,</w:t>
      </w:r>
    </w:p>
    <w:p w:rsidR="00AA572E" w:rsidRPr="0026217F" w:rsidRDefault="00AA572E" w:rsidP="00AA572E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liczbie podmiotów, które zwróciły się do Gminy o wsparcie lub powierzenie realizacji zadań publicznych z pominięciem otwartych konkursów ofert,</w:t>
      </w:r>
    </w:p>
    <w:p w:rsidR="00AA572E" w:rsidRPr="0026217F" w:rsidRDefault="00AA572E" w:rsidP="00AA572E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konkursów ogłoszonych przez Burmistrza Miasta Koła na powierzenie                        lub wsparcie realizacji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zadań priorytetowych zlecanych do realizacji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podmiotów, które przystąpiły do konkursów na realizację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podmiotów, które otrzymały dotację na realizację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łącznej liczby ofert złożonych na realizację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łącznej liczby ofert, pozytywnie zweryfikowanych przez Komisję Konkursową </w:t>
      </w:r>
      <w:r w:rsidR="00696B02">
        <w:rPr>
          <w:sz w:val="22"/>
          <w:szCs w:val="22"/>
        </w:rPr>
        <w:t xml:space="preserve">                                    </w:t>
      </w:r>
      <w:r w:rsidRPr="0026217F">
        <w:rPr>
          <w:sz w:val="22"/>
          <w:szCs w:val="22"/>
        </w:rPr>
        <w:t>i zatwierdzonych przez Burmistrza Miasta Koła do otrzymania dotacji, w podziale na wsparcie i powierzenie realizacji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całkowitego kosztu wykonania zadań publicznych Gminy, zleconych do realizacji w trybie postępowań konkursowych podmiotom Programu,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wydatków poniesionych ze środków budżetu Gminy na realizację zadań publicznych /dotacje/,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udziału środków własnych podmiotów Programu, zaangażowanych w realizację zadań publicznych,</w:t>
      </w:r>
    </w:p>
    <w:p w:rsidR="00AA572E" w:rsidRPr="0026217F" w:rsidRDefault="00AA572E" w:rsidP="00AA572E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zrealizowanych pozafinansowych form współpracy w sferze informacyjnej, organizacyjnej lub innej.</w:t>
      </w:r>
    </w:p>
    <w:p w:rsidR="00AA572E" w:rsidRPr="0026217F" w:rsidRDefault="00AA572E" w:rsidP="004528A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SPOSÓB TWORZENIA PROGRAMU ORAZ PRZEBIEG KONSULTACJI</w:t>
      </w: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i/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Tworzenie Programu przebiegać będzie w następujący sposób: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prace nad przygotowaniem projektu Programu przeprowadza Wydział Oświaty i Spraw Społecznych,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program tworzony jest na bazie Programu obowiązującego w  roku poprzednim,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Burmistrz ogłasza w formie zarządzenia przeprowadzenie konsultacji, które polegają na zamieszczeniu projektu Programu na stronie internetowej  </w:t>
      </w:r>
      <w:hyperlink r:id="rId5" w:history="1">
        <w:r w:rsidRPr="0026217F">
          <w:rPr>
            <w:rStyle w:val="Hipercze"/>
            <w:color w:val="auto"/>
            <w:sz w:val="22"/>
            <w:szCs w:val="22"/>
          </w:rPr>
          <w:t>www.bip.kolo.pl</w:t>
        </w:r>
      </w:hyperlink>
      <w:r w:rsidRPr="0026217F">
        <w:rPr>
          <w:sz w:val="22"/>
          <w:szCs w:val="22"/>
        </w:rPr>
        <w:t>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podmioty Programu mogą zgłaszać opinie do projektu poprzez przygotowaną ankietę,  udostępnioną na stronie internetowej,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projekt Programu i ankietę przygotowuje komórka merytoryczna koordynująca współpracę gminy z podmiotami Programu,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wypełnioną przez podmioty Programu ankietę przesyła się do komórki merytorycznej                     w terminie określonym zarządzeniem Burmistrza w sprawie przeprowadzenia konsultacji projektu Programu,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po analizie opinii w terminie określonym zarządzeniem Burmistrza w sprawie przeprowadzenia konsultacji organizuje się spotkanie z podmiotami  Programu w celu ostatecznego przedstawienia projektu Programu,</w:t>
      </w:r>
    </w:p>
    <w:p w:rsidR="00AA572E" w:rsidRPr="0026217F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26217F">
        <w:rPr>
          <w:sz w:val="22"/>
          <w:szCs w:val="22"/>
        </w:rPr>
        <w:lastRenderedPageBreak/>
        <w:t>ostateczny projekt Programu Burmistrz przedstawia Radzie Miejskiej w Kole,</w:t>
      </w:r>
    </w:p>
    <w:p w:rsidR="00AA572E" w:rsidRPr="00154000" w:rsidRDefault="00AA572E" w:rsidP="00AA572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26217F">
        <w:rPr>
          <w:sz w:val="22"/>
          <w:szCs w:val="22"/>
        </w:rPr>
        <w:t>Rada Miejska zgodnie z ustawą uchwala Program do 30 listopada.</w:t>
      </w:r>
      <w:r w:rsidRPr="0026217F">
        <w:rPr>
          <w:b/>
          <w:i/>
          <w:sz w:val="22"/>
          <w:szCs w:val="22"/>
        </w:rPr>
        <w:t xml:space="preserve"> </w:t>
      </w: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i/>
          <w:sz w:val="22"/>
          <w:szCs w:val="22"/>
        </w:rPr>
      </w:pP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  <w:r w:rsidRPr="0026217F">
        <w:rPr>
          <w:b/>
          <w:sz w:val="22"/>
          <w:szCs w:val="22"/>
        </w:rPr>
        <w:t>TRYB POWOŁYWANIA I ZASADY DZIAŁANIA KOMISJI KONKURSOWYCH</w:t>
      </w:r>
    </w:p>
    <w:p w:rsidR="00AA572E" w:rsidRPr="0026217F" w:rsidRDefault="00AA572E" w:rsidP="00AA572E">
      <w:pPr>
        <w:pStyle w:val="Tekstpodstawowy"/>
        <w:spacing w:after="0" w:line="276" w:lineRule="auto"/>
        <w:jc w:val="center"/>
        <w:rPr>
          <w:b/>
          <w:sz w:val="22"/>
          <w:szCs w:val="22"/>
        </w:rPr>
      </w:pP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Komisje Konkursowe powoływane są w celu opiniowania ofert w otwartych  konkursach ofert.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 skład komisji konkursowej wchodzą przedstawiciele Burmistrza oraz osoby wskazane przez podmioty Programu, z wyłączeniem osób reprezentujących podmioty Programu biorące udział </w:t>
      </w:r>
      <w:r>
        <w:rPr>
          <w:sz w:val="22"/>
          <w:szCs w:val="22"/>
        </w:rPr>
        <w:t xml:space="preserve">              </w:t>
      </w:r>
      <w:r w:rsidRPr="0026217F">
        <w:rPr>
          <w:sz w:val="22"/>
          <w:szCs w:val="22"/>
        </w:rPr>
        <w:t xml:space="preserve">w konkursie. 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 pracach komisji mogą uczestniczyć także, z głosem doradczym, wydawać opinie,  osoby posiadające specjalistyczną wiedzę w dziedzinie obejmującej zakres zadań publicznych, których konkurs dotyczy.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ogłasza nabór kandydatów do udziału w pracach komisji  w otwartych konkursach ofert  realizowanych w trybie ustawy.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W ocenie oferty złożonej w konkursie nie mogą uczestniczyć osoby powiązane </w:t>
      </w:r>
      <w:r w:rsidRPr="0026217F">
        <w:rPr>
          <w:sz w:val="22"/>
          <w:szCs w:val="22"/>
        </w:rPr>
        <w:br/>
        <w:t>z podmiotem składającym ofertę, co do których mogą istnieć zastrzeżenia odnośnie zachowania zasady bezstronności.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Komisja konkursowa może działać bez udziału osób wskazanych przez podmioty Programu, jeżeli: </w:t>
      </w:r>
    </w:p>
    <w:p w:rsidR="00AA572E" w:rsidRPr="0026217F" w:rsidRDefault="00AA572E" w:rsidP="00AA572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żadna organizacja nie wskaże osób do składu komisji konkursowej,</w:t>
      </w:r>
    </w:p>
    <w:p w:rsidR="00AA572E" w:rsidRPr="0026217F" w:rsidRDefault="00AA572E" w:rsidP="00AA572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wskazane osoby nie wezmą udziału w pracach komisji,</w:t>
      </w:r>
    </w:p>
    <w:p w:rsidR="00AA572E" w:rsidRPr="0026217F" w:rsidRDefault="00AA572E" w:rsidP="00AA572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wszystkie powołane w skład komisji osoby podlegają wyłączeniu na podstawie art. 15 ust 2d lub art. 15 ust. 2f Ustawy.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Burmistrz powołuje komisję i wybiera przedstawicieli podmiotów Programu spośród zgłoszonych wcześniej kandydatur.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Na pierwszym posiedzeniu komisji wszyscy członkowie podpisują oświadczenie         </w:t>
      </w:r>
      <w:r w:rsidR="00696B02">
        <w:rPr>
          <w:sz w:val="22"/>
          <w:szCs w:val="22"/>
        </w:rPr>
        <w:t xml:space="preserve">                                   </w:t>
      </w:r>
      <w:r w:rsidRPr="0026217F">
        <w:rPr>
          <w:sz w:val="22"/>
          <w:szCs w:val="22"/>
        </w:rPr>
        <w:t>o bezstr</w:t>
      </w:r>
      <w:r>
        <w:rPr>
          <w:sz w:val="22"/>
          <w:szCs w:val="22"/>
        </w:rPr>
        <w:t>onności podczas oceniania ofert.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Przedstawiciel organizacji na pierwszym posiedzeniu komisji podpisuje oświadczenie,                 </w:t>
      </w:r>
      <w:r w:rsidR="00696B02">
        <w:rPr>
          <w:sz w:val="22"/>
          <w:szCs w:val="22"/>
        </w:rPr>
        <w:t xml:space="preserve">                     </w:t>
      </w:r>
      <w:r w:rsidRPr="0026217F">
        <w:rPr>
          <w:sz w:val="22"/>
          <w:szCs w:val="22"/>
        </w:rPr>
        <w:t xml:space="preserve">że nie bierze udziału w konkursie.    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Pracami komisji kieruje przewodniczący.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Komisja pracuje na posiedzeniach zamkniętych, bez udziału oferentów. </w:t>
      </w:r>
    </w:p>
    <w:p w:rsidR="00AA572E" w:rsidRPr="0026217F" w:rsidRDefault="00AA572E" w:rsidP="00AA572E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Termin i miejsce posiedzenia komisji określa przewodniczący.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Komisja podejmuje rozstrzygnięcia w głosowaniu jawnym, zwykłą większością głosów,                      w obecności co najmniej połowy pełnego składu osobowego. W przypadku równej liczby głosów decyduje głos przewodniczącego.</w:t>
      </w:r>
    </w:p>
    <w:p w:rsidR="00AA572E" w:rsidRPr="00F17BF2" w:rsidRDefault="00AA572E" w:rsidP="00F17BF2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Uczestnictwo w pracach komisji jest nieodpłatne.</w:t>
      </w:r>
    </w:p>
    <w:p w:rsidR="00AA572E" w:rsidRPr="0026217F" w:rsidRDefault="00AA572E" w:rsidP="00AA572E">
      <w:pPr>
        <w:pStyle w:val="Tekstpodstawowy"/>
        <w:numPr>
          <w:ilvl w:val="0"/>
          <w:numId w:val="5"/>
        </w:numPr>
        <w:spacing w:after="0" w:line="276" w:lineRule="auto"/>
        <w:ind w:left="360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Do zadań komisji należy w szczególności:</w:t>
      </w:r>
    </w:p>
    <w:p w:rsidR="00AA572E" w:rsidRPr="0026217F" w:rsidRDefault="00AA572E" w:rsidP="00AA572E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formalna weryfikacja złożonych ofert,</w:t>
      </w:r>
    </w:p>
    <w:p w:rsidR="00AA572E" w:rsidRPr="0026217F" w:rsidRDefault="00AA572E" w:rsidP="00AA572E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 xml:space="preserve">merytoryczna ocena ofert spełniających wymagania formalne, </w:t>
      </w:r>
    </w:p>
    <w:p w:rsidR="00AA572E" w:rsidRPr="0026217F" w:rsidRDefault="00AA572E" w:rsidP="00AA572E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propozycja podziału środków finansowych na poszczególne oferty.</w:t>
      </w:r>
    </w:p>
    <w:p w:rsidR="00AA572E" w:rsidRPr="0026217F" w:rsidRDefault="008B624A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AA572E" w:rsidRPr="0026217F">
        <w:rPr>
          <w:sz w:val="22"/>
          <w:szCs w:val="22"/>
        </w:rPr>
        <w:t>Komisja dokonuje oceny formalnej i merytorycznej na odpowiednim f</w:t>
      </w:r>
      <w:r w:rsidR="00AA572E">
        <w:rPr>
          <w:sz w:val="22"/>
          <w:szCs w:val="22"/>
        </w:rPr>
        <w:t>ormularzu  oceny</w:t>
      </w:r>
      <w:r w:rsidR="00AA572E">
        <w:rPr>
          <w:sz w:val="22"/>
          <w:szCs w:val="22"/>
        </w:rPr>
        <w:br/>
        <w:t xml:space="preserve">        oferty.</w:t>
      </w:r>
    </w:p>
    <w:p w:rsidR="00AA572E" w:rsidRPr="0026217F" w:rsidRDefault="00AA572E" w:rsidP="00AA572E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6217F">
        <w:rPr>
          <w:sz w:val="22"/>
          <w:szCs w:val="22"/>
        </w:rPr>
        <w:t>Z prac komisji sporządza się protokół.</w:t>
      </w:r>
    </w:p>
    <w:p w:rsidR="00AA572E" w:rsidRPr="0026217F" w:rsidRDefault="008B624A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="00AA572E" w:rsidRPr="0026217F">
        <w:rPr>
          <w:sz w:val="22"/>
          <w:szCs w:val="22"/>
        </w:rPr>
        <w:t xml:space="preserve">Komisja przedstawia Burmistrzowi propozycję podziału środków finansowych   </w:t>
      </w:r>
      <w:r w:rsidR="00AA572E" w:rsidRPr="0026217F">
        <w:rPr>
          <w:sz w:val="22"/>
          <w:szCs w:val="22"/>
        </w:rPr>
        <w:br/>
        <w:t xml:space="preserve">         na realizację zadań publicznych.</w:t>
      </w:r>
    </w:p>
    <w:p w:rsidR="00AA572E" w:rsidRPr="0026217F" w:rsidRDefault="00AA572E" w:rsidP="00AA572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18. Ostatecznego wyboru najkorzystniejszej oferty wraz z decyzją o wysokości kwoty</w:t>
      </w:r>
      <w:r w:rsidRPr="0026217F">
        <w:rPr>
          <w:sz w:val="22"/>
          <w:szCs w:val="22"/>
        </w:rPr>
        <w:br/>
        <w:t xml:space="preserve">         przyznanej  dotacji dokonuje Burmistrz. </w:t>
      </w:r>
    </w:p>
    <w:p w:rsidR="00AA572E" w:rsidRPr="0026217F" w:rsidRDefault="00AA572E" w:rsidP="00AA572E">
      <w:pPr>
        <w:pStyle w:val="Nagwek2"/>
        <w:spacing w:before="0" w:after="0" w:line="276" w:lineRule="auto"/>
        <w:rPr>
          <w:rFonts w:ascii="Times New Roman" w:hAnsi="Times New Roman"/>
          <w:i w:val="0"/>
          <w:sz w:val="22"/>
          <w:szCs w:val="22"/>
        </w:rPr>
      </w:pPr>
      <w:bookmarkStart w:id="7" w:name="_Toc242064362"/>
      <w:bookmarkStart w:id="8" w:name="_Toc242064124"/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AA572E" w:rsidRPr="0026217F" w:rsidRDefault="00AA572E" w:rsidP="00AA572E">
      <w:pPr>
        <w:pStyle w:val="Nagwek2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26217F">
        <w:rPr>
          <w:rFonts w:ascii="Times New Roman" w:hAnsi="Times New Roman"/>
          <w:i w:val="0"/>
          <w:sz w:val="22"/>
          <w:szCs w:val="22"/>
        </w:rPr>
        <w:t>POSTANOWIENIA KOŃCOWE</w:t>
      </w:r>
      <w:bookmarkEnd w:id="7"/>
      <w:bookmarkEnd w:id="8"/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widowControl/>
        <w:tabs>
          <w:tab w:val="num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26217F">
        <w:rPr>
          <w:sz w:val="22"/>
          <w:szCs w:val="22"/>
        </w:rPr>
        <w:t>W sprawach nieuregulowanych w programie mają zastosowanie obowiązujące przepisy prawa, w tym zwłaszcza ustawy z dnia 24 kwietnia 2003r. o dz</w:t>
      </w:r>
      <w:r>
        <w:rPr>
          <w:sz w:val="22"/>
          <w:szCs w:val="22"/>
        </w:rPr>
        <w:t xml:space="preserve">iałalności pożytku publicznego </w:t>
      </w:r>
      <w:r w:rsidRPr="0026217F">
        <w:rPr>
          <w:sz w:val="22"/>
          <w:szCs w:val="22"/>
        </w:rPr>
        <w:t>i o wolontariacie.</w:t>
      </w: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AA572E" w:rsidRDefault="00AA572E" w:rsidP="00AA572E">
      <w:pPr>
        <w:spacing w:line="276" w:lineRule="auto"/>
        <w:rPr>
          <w:sz w:val="22"/>
          <w:szCs w:val="22"/>
        </w:rPr>
      </w:pPr>
    </w:p>
    <w:p w:rsidR="00AA572E" w:rsidRDefault="00AA572E" w:rsidP="00AA572E">
      <w:pPr>
        <w:spacing w:line="276" w:lineRule="auto"/>
        <w:rPr>
          <w:sz w:val="22"/>
          <w:szCs w:val="22"/>
        </w:rPr>
      </w:pPr>
    </w:p>
    <w:p w:rsidR="00AA572E" w:rsidRDefault="00AA572E" w:rsidP="00AA572E">
      <w:pPr>
        <w:spacing w:line="276" w:lineRule="auto"/>
        <w:rPr>
          <w:sz w:val="22"/>
          <w:szCs w:val="22"/>
        </w:rPr>
      </w:pPr>
    </w:p>
    <w:p w:rsidR="00AA572E" w:rsidRDefault="00AA572E" w:rsidP="00AA572E">
      <w:pPr>
        <w:spacing w:line="276" w:lineRule="auto"/>
        <w:rPr>
          <w:sz w:val="22"/>
          <w:szCs w:val="22"/>
        </w:rPr>
      </w:pPr>
    </w:p>
    <w:p w:rsidR="00347672" w:rsidRDefault="00347672" w:rsidP="00AA572E">
      <w:pPr>
        <w:spacing w:line="276" w:lineRule="auto"/>
        <w:rPr>
          <w:sz w:val="22"/>
          <w:szCs w:val="22"/>
        </w:rPr>
      </w:pPr>
    </w:p>
    <w:p w:rsidR="00347672" w:rsidRDefault="00347672" w:rsidP="00AA572E">
      <w:pPr>
        <w:spacing w:line="276" w:lineRule="auto"/>
        <w:rPr>
          <w:sz w:val="22"/>
          <w:szCs w:val="22"/>
        </w:rPr>
      </w:pPr>
    </w:p>
    <w:p w:rsidR="00347672" w:rsidRDefault="00347672" w:rsidP="00AA572E">
      <w:pPr>
        <w:spacing w:line="276" w:lineRule="auto"/>
        <w:rPr>
          <w:sz w:val="22"/>
          <w:szCs w:val="22"/>
        </w:rPr>
      </w:pPr>
    </w:p>
    <w:p w:rsidR="00347672" w:rsidRDefault="00347672" w:rsidP="00AA572E">
      <w:pPr>
        <w:spacing w:line="276" w:lineRule="auto"/>
        <w:rPr>
          <w:sz w:val="22"/>
          <w:szCs w:val="22"/>
        </w:rPr>
      </w:pPr>
    </w:p>
    <w:p w:rsidR="00AA572E" w:rsidRPr="0026217F" w:rsidRDefault="00AA572E" w:rsidP="00AA572E">
      <w:pPr>
        <w:spacing w:line="276" w:lineRule="auto"/>
        <w:rPr>
          <w:sz w:val="22"/>
          <w:szCs w:val="22"/>
        </w:rPr>
      </w:pPr>
    </w:p>
    <w:p w:rsidR="00431E19" w:rsidRPr="00AA572E" w:rsidRDefault="00431E19" w:rsidP="00AA572E"/>
    <w:sectPr w:rsidR="00431E19" w:rsidRPr="00AA572E" w:rsidSect="0026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476"/>
        </w:tabs>
        <w:ind w:left="3476" w:hanging="360"/>
      </w:p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>
      <w:start w:val="1"/>
      <w:numFmt w:val="lowerLetter"/>
      <w:lvlText w:val="%5."/>
      <w:lvlJc w:val="left"/>
      <w:pPr>
        <w:tabs>
          <w:tab w:val="num" w:pos="2489"/>
        </w:tabs>
        <w:ind w:left="2489" w:hanging="360"/>
      </w:p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" w15:restartNumberingAfterBreak="0">
    <w:nsid w:val="0000000B"/>
    <w:multiLevelType w:val="singleLevel"/>
    <w:tmpl w:val="84F0514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</w:rPr>
    </w:lvl>
  </w:abstractNum>
  <w:abstractNum w:abstractNumId="2" w15:restartNumberingAfterBreak="0">
    <w:nsid w:val="048637F2"/>
    <w:multiLevelType w:val="hybridMultilevel"/>
    <w:tmpl w:val="F378E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7CC1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86544"/>
    <w:multiLevelType w:val="hybridMultilevel"/>
    <w:tmpl w:val="01FC678C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18CD35D6"/>
    <w:multiLevelType w:val="hybridMultilevel"/>
    <w:tmpl w:val="C5A4C8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2521D3"/>
    <w:multiLevelType w:val="multilevel"/>
    <w:tmpl w:val="B26A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76551"/>
    <w:multiLevelType w:val="hybridMultilevel"/>
    <w:tmpl w:val="3BF0E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6E2A"/>
    <w:multiLevelType w:val="hybridMultilevel"/>
    <w:tmpl w:val="4558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96C53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7AEE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6BB6"/>
    <w:multiLevelType w:val="hybridMultilevel"/>
    <w:tmpl w:val="F45AD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327E"/>
    <w:multiLevelType w:val="hybridMultilevel"/>
    <w:tmpl w:val="B2362D7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6BB0CE4"/>
    <w:multiLevelType w:val="hybridMultilevel"/>
    <w:tmpl w:val="6F5A2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328C"/>
    <w:multiLevelType w:val="hybridMultilevel"/>
    <w:tmpl w:val="F5D82318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66D7C"/>
    <w:multiLevelType w:val="hybridMultilevel"/>
    <w:tmpl w:val="07AE2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67611"/>
    <w:multiLevelType w:val="hybridMultilevel"/>
    <w:tmpl w:val="D534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88805C">
      <w:start w:val="1"/>
      <w:numFmt w:val="lowerLetter"/>
      <w:lvlText w:val="%2)"/>
      <w:lvlJc w:val="left"/>
      <w:pPr>
        <w:ind w:left="1440" w:hanging="360"/>
      </w:pPr>
      <w:rPr>
        <w:rFonts w:ascii="Calibri" w:eastAsia="Lucida Sans Unicode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45ABB"/>
    <w:multiLevelType w:val="hybridMultilevel"/>
    <w:tmpl w:val="E938C0A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7A91C14"/>
    <w:multiLevelType w:val="hybridMultilevel"/>
    <w:tmpl w:val="D9285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DB4"/>
    <w:multiLevelType w:val="multilevel"/>
    <w:tmpl w:val="7E7278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A523F"/>
    <w:multiLevelType w:val="multilevel"/>
    <w:tmpl w:val="B3CE7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eastAsia="Lucida Sans Unicode" w:hAnsi="Calibri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B504C1"/>
    <w:multiLevelType w:val="hybridMultilevel"/>
    <w:tmpl w:val="353215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5"/>
  </w:num>
  <w:num w:numId="6">
    <w:abstractNumId w:val="20"/>
  </w:num>
  <w:num w:numId="7">
    <w:abstractNumId w:val="18"/>
  </w:num>
  <w:num w:numId="8">
    <w:abstractNumId w:val="6"/>
  </w:num>
  <w:num w:numId="9">
    <w:abstractNumId w:val="3"/>
  </w:num>
  <w:num w:numId="10">
    <w:abstractNumId w:val="19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4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FE"/>
    <w:rsid w:val="0005207D"/>
    <w:rsid w:val="00056592"/>
    <w:rsid w:val="00060EE3"/>
    <w:rsid w:val="000C342D"/>
    <w:rsid w:val="000C6C1A"/>
    <w:rsid w:val="000E2A3D"/>
    <w:rsid w:val="000E3AAB"/>
    <w:rsid w:val="00153535"/>
    <w:rsid w:val="00154000"/>
    <w:rsid w:val="00172551"/>
    <w:rsid w:val="00175A97"/>
    <w:rsid w:val="001D0837"/>
    <w:rsid w:val="001D20AC"/>
    <w:rsid w:val="002717DA"/>
    <w:rsid w:val="002B3952"/>
    <w:rsid w:val="003046AF"/>
    <w:rsid w:val="00320967"/>
    <w:rsid w:val="00327331"/>
    <w:rsid w:val="003359CE"/>
    <w:rsid w:val="00347672"/>
    <w:rsid w:val="00393B46"/>
    <w:rsid w:val="00431E19"/>
    <w:rsid w:val="00432129"/>
    <w:rsid w:val="004528A3"/>
    <w:rsid w:val="004811B0"/>
    <w:rsid w:val="004C0C21"/>
    <w:rsid w:val="004D0CBD"/>
    <w:rsid w:val="004E34E0"/>
    <w:rsid w:val="004F5512"/>
    <w:rsid w:val="005054E5"/>
    <w:rsid w:val="005803D0"/>
    <w:rsid w:val="005A70BB"/>
    <w:rsid w:val="005B2F78"/>
    <w:rsid w:val="005B5C01"/>
    <w:rsid w:val="00601B6A"/>
    <w:rsid w:val="00696B02"/>
    <w:rsid w:val="006B1734"/>
    <w:rsid w:val="006F61D5"/>
    <w:rsid w:val="007012B4"/>
    <w:rsid w:val="007038EC"/>
    <w:rsid w:val="0072419B"/>
    <w:rsid w:val="007456CD"/>
    <w:rsid w:val="0075033E"/>
    <w:rsid w:val="00787F1E"/>
    <w:rsid w:val="007C0E67"/>
    <w:rsid w:val="007E0CE4"/>
    <w:rsid w:val="00840B0A"/>
    <w:rsid w:val="00840BAA"/>
    <w:rsid w:val="008B624A"/>
    <w:rsid w:val="008E1130"/>
    <w:rsid w:val="00927542"/>
    <w:rsid w:val="00946513"/>
    <w:rsid w:val="0096690B"/>
    <w:rsid w:val="009C4A0F"/>
    <w:rsid w:val="009F7B7E"/>
    <w:rsid w:val="00A06FE1"/>
    <w:rsid w:val="00A216EB"/>
    <w:rsid w:val="00A25E50"/>
    <w:rsid w:val="00A93BAF"/>
    <w:rsid w:val="00AA572E"/>
    <w:rsid w:val="00AC4C29"/>
    <w:rsid w:val="00B55258"/>
    <w:rsid w:val="00B57B67"/>
    <w:rsid w:val="00B60DFE"/>
    <w:rsid w:val="00B75A9E"/>
    <w:rsid w:val="00C614DA"/>
    <w:rsid w:val="00C654B4"/>
    <w:rsid w:val="00C81026"/>
    <w:rsid w:val="00DA32E0"/>
    <w:rsid w:val="00DE36E8"/>
    <w:rsid w:val="00E01291"/>
    <w:rsid w:val="00E02E65"/>
    <w:rsid w:val="00E808E3"/>
    <w:rsid w:val="00EC383A"/>
    <w:rsid w:val="00EE6D34"/>
    <w:rsid w:val="00EF00F7"/>
    <w:rsid w:val="00EF55D0"/>
    <w:rsid w:val="00F144CA"/>
    <w:rsid w:val="00F17BF2"/>
    <w:rsid w:val="00F52092"/>
    <w:rsid w:val="00F7195D"/>
    <w:rsid w:val="00FF2666"/>
    <w:rsid w:val="00FF2744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B75F-D1BA-49DC-857C-2C5E126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0D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0DFE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60DF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60D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0DFE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0DFE"/>
    <w:pPr>
      <w:ind w:left="720"/>
      <w:contextualSpacing/>
    </w:pPr>
  </w:style>
  <w:style w:type="paragraph" w:styleId="Bezodstpw">
    <w:name w:val="No Spacing"/>
    <w:uiPriority w:val="1"/>
    <w:qFormat/>
    <w:rsid w:val="00B60DF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E1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17</cp:revision>
  <cp:lastPrinted>2021-10-13T08:06:00Z</cp:lastPrinted>
  <dcterms:created xsi:type="dcterms:W3CDTF">2021-10-13T08:05:00Z</dcterms:created>
  <dcterms:modified xsi:type="dcterms:W3CDTF">2021-10-18T08:28:00Z</dcterms:modified>
</cp:coreProperties>
</file>